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-1155" w:topFromText="0" w:vertAnchor="margin"/>
        <w:tblW w:w="94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77"/>
        <w:gridCol w:w="4820"/>
      </w:tblGrid>
      <w:tr>
        <w:trPr>
          <w:trHeight w:val="1151" w:hRule="atLeast"/>
        </w:trPr>
        <w:tc>
          <w:tcPr>
            <w:tcW w:w="4677" w:type="dxa"/>
            <w:tcBorders>
              <w:bottom w:val="single" w:sz="4" w:space="0" w:color="000000"/>
            </w:tcBorders>
          </w:tcPr>
          <w:p>
            <w:pPr>
              <w:pStyle w:val="Hlavika"/>
              <w:tabs>
                <w:tab w:val="center" w:pos="2384" w:leader="none"/>
                <w:tab w:val="left" w:pos="2805" w:leader="none"/>
                <w:tab w:val="center" w:pos="4536" w:leader="none"/>
                <w:tab w:val="right" w:pos="9072" w:leader="none"/>
              </w:tabs>
              <w:jc w:val="right"/>
              <w:rPr/>
            </w:pPr>
            <w:r>
              <w:rPr/>
              <w:drawing>
                <wp:inline distT="0" distB="0" distL="0" distR="0">
                  <wp:extent cx="781050" cy="771525"/>
                  <wp:effectExtent l="0" t="0" r="0" b="0"/>
                  <wp:docPr id="2" name="Obrázok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w:drawing>
                <wp:anchor behindDoc="0" distT="0" distB="0" distL="0" distR="114300" simplePos="0" locked="0" layoutInCell="1" allowOverlap="1" relativeHeight="2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870710" cy="807720"/>
                  <wp:effectExtent l="0" t="0" r="0" b="0"/>
                  <wp:wrapSquare wrapText="bothSides"/>
                  <wp:docPr id="1" name="Obrázok 3" descr="ZSK_LOGO_ZSK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3" descr="ZSK_LOGO_ZSK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>
            <w:pPr>
              <w:pStyle w:val="Hlavika"/>
              <w:tabs>
                <w:tab w:val="clear" w:pos="4536"/>
                <w:tab w:val="left" w:pos="7020" w:leader="none"/>
                <w:tab w:val="right" w:pos="9072" w:leader="none"/>
              </w:tabs>
              <w:rPr>
                <w:b/>
                <w:b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3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1129665" cy="695325"/>
                  <wp:effectExtent l="0" t="0" r="0" b="0"/>
                  <wp:wrapNone/>
                  <wp:docPr id="3" name="Obrázok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</w:t>
            </w:r>
            <w:r>
              <w:rPr/>
              <w:t xml:space="preserve">                                </w:t>
            </w:r>
            <w:r>
              <w:rPr>
                <w:b/>
                <w:szCs w:val="24"/>
              </w:rPr>
              <w:t xml:space="preserve">Stredná odborná škola    </w:t>
            </w:r>
          </w:p>
          <w:p>
            <w:pPr>
              <w:pStyle w:val="Hlavika"/>
              <w:tabs>
                <w:tab w:val="clear" w:pos="4536"/>
                <w:tab w:val="left" w:pos="7020" w:leader="none"/>
                <w:tab w:val="right" w:pos="9072" w:leader="none"/>
              </w:tabs>
              <w:rPr/>
            </w:pPr>
            <w:r>
              <w:rPr>
                <w:b/>
                <w:szCs w:val="24"/>
              </w:rPr>
              <w:t xml:space="preserve">                                     </w:t>
            </w:r>
            <w:r>
              <w:rPr>
                <w:b/>
                <w:szCs w:val="24"/>
              </w:rPr>
              <w:t>obchodu a služieb</w:t>
            </w:r>
          </w:p>
          <w:p>
            <w:pPr>
              <w:pStyle w:val="Hlavika"/>
              <w:tabs>
                <w:tab w:val="center" w:pos="4536" w:leader="none"/>
                <w:tab w:val="left" w:pos="7020" w:leader="none"/>
                <w:tab w:val="right" w:pos="9072" w:leader="none"/>
              </w:tabs>
              <w:jc w:val="center"/>
              <w:rPr/>
            </w:pPr>
            <w:r>
              <w:rPr/>
              <w:t xml:space="preserve">                                </w:t>
            </w:r>
            <w:r>
              <w:rPr/>
              <w:t>Stavbárska 11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                               </w:t>
            </w:r>
            <w:r>
              <w:rPr/>
              <w:t>036 80  Martin</w:t>
            </w:r>
            <w:bookmarkStart w:id="0" w:name="_Hlk20827004"/>
            <w:bookmarkEnd w:id="0"/>
          </w:p>
        </w:tc>
      </w:tr>
    </w:tbl>
    <w:p>
      <w:pPr>
        <w:pStyle w:val="Normal"/>
        <w:rPr>
          <w:rFonts w:eastAsia="MS Mincho"/>
          <w:b/>
          <w:b/>
          <w:szCs w:val="24"/>
        </w:rPr>
      </w:pPr>
      <w:r>
        <w:rPr/>
        <w:t xml:space="preserve">       </w:t>
      </w:r>
      <w:bookmarkStart w:id="1" w:name="_Hlk19027341"/>
      <w:bookmarkEnd w:id="1"/>
    </w:p>
    <w:p>
      <w:pPr>
        <w:pStyle w:val="PlainText"/>
        <w:tabs>
          <w:tab w:val="clear" w:pos="708"/>
          <w:tab w:val="left" w:pos="9540" w:leader="none"/>
        </w:tabs>
        <w:ind w:right="-85" w:hanging="0"/>
        <w:jc w:val="center"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  <w:t>NÁVRH  HODNOTENIA ŽIAKOV V ČASE MIMORIADNEJ SITUÁCIE</w:t>
      </w:r>
    </w:p>
    <w:p>
      <w:pPr>
        <w:pStyle w:val="PlainText"/>
        <w:tabs>
          <w:tab w:val="clear" w:pos="708"/>
          <w:tab w:val="left" w:pos="9540" w:leader="none"/>
        </w:tabs>
        <w:ind w:right="-85" w:hanging="0"/>
        <w:jc w:val="center"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</w:r>
    </w:p>
    <w:p>
      <w:pPr>
        <w:pStyle w:val="PlainText"/>
        <w:tabs>
          <w:tab w:val="clear" w:pos="708"/>
          <w:tab w:val="left" w:pos="9540" w:leader="none"/>
        </w:tabs>
        <w:spacing w:lineRule="auto" w:line="276"/>
        <w:ind w:right="-85" w:hanging="0"/>
        <w:jc w:val="both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b/>
          <w:sz w:val="22"/>
          <w:szCs w:val="22"/>
        </w:rPr>
        <w:t xml:space="preserve">Pedagogickí zamestnanci Strednej odbornej školy obchodu a služieb </w:t>
      </w:r>
      <w:r>
        <w:rPr>
          <w:rFonts w:eastAsia="MS Mincho" w:cs="Times New Roman" w:ascii="Times New Roman" w:hAnsi="Times New Roman"/>
          <w:sz w:val="22"/>
          <w:szCs w:val="22"/>
        </w:rPr>
        <w:t xml:space="preserve">sa dohodli na tomto návrhu hodnotenia, ktorý vychádza z </w:t>
      </w:r>
      <w:hyperlink r:id="rId5" w:tgtFrame="_blank">
        <w:r>
          <w:rPr>
            <w:rStyle w:val="Internetovodkaz"/>
            <w:rFonts w:cs="Times New Roman" w:ascii="Times New Roman" w:hAnsi="Times New Roman"/>
            <w:color w:val="auto"/>
            <w:sz w:val="22"/>
            <w:szCs w:val="22"/>
            <w:highlight w:val="white"/>
            <w:u w:val="none"/>
          </w:rPr>
          <w:t>Usmernenia na hodnotenie žiakov strednej školy, odborného učilišťa a praktickej školy v čase mimoriadnej situácie, spôsobenej prerušením vyučovania v školách v školskom roku 2019/2020</w:t>
        </w:r>
      </w:hyperlink>
      <w:r>
        <w:rPr>
          <w:rFonts w:cs="Times New Roman" w:ascii="Times New Roman" w:hAnsi="Times New Roman"/>
          <w:sz w:val="22"/>
          <w:szCs w:val="22"/>
        </w:rPr>
        <w:t xml:space="preserve"> :</w:t>
      </w:r>
    </w:p>
    <w:p>
      <w:pPr>
        <w:pStyle w:val="PlainText"/>
        <w:tabs>
          <w:tab w:val="clear" w:pos="708"/>
          <w:tab w:val="left" w:pos="9540" w:leader="none"/>
        </w:tabs>
        <w:spacing w:lineRule="auto" w:line="276"/>
        <w:ind w:right="-85" w:hanging="0"/>
        <w:jc w:val="both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</w:r>
    </w:p>
    <w:p>
      <w:pPr>
        <w:pStyle w:val="PlainText"/>
        <w:tabs>
          <w:tab w:val="clear" w:pos="708"/>
          <w:tab w:val="left" w:pos="9540" w:leader="none"/>
        </w:tabs>
        <w:spacing w:lineRule="auto" w:line="276"/>
        <w:ind w:right="-85" w:hanging="0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b/>
          <w:sz w:val="22"/>
          <w:szCs w:val="22"/>
        </w:rPr>
        <w:t>Slovným hodnotením absolvoval / neabsolvoval</w:t>
      </w:r>
      <w:r>
        <w:rPr>
          <w:rFonts w:eastAsia="MS Mincho" w:cs="Times New Roman" w:ascii="Times New Roman" w:hAnsi="Times New Roman"/>
          <w:sz w:val="22"/>
          <w:szCs w:val="22"/>
        </w:rPr>
        <w:t xml:space="preserve"> sa budú hodnotiť nasledovné vyučovacie predmety :</w:t>
      </w:r>
    </w:p>
    <w:p>
      <w:pPr>
        <w:pStyle w:val="PlainText"/>
        <w:tabs>
          <w:tab w:val="clear" w:pos="708"/>
          <w:tab w:val="left" w:pos="9540" w:leader="none"/>
        </w:tabs>
        <w:spacing w:lineRule="auto" w:line="276"/>
        <w:ind w:right="-85" w:hanging="0"/>
        <w:rPr>
          <w:rFonts w:ascii="Times New Roman" w:hAnsi="Times New Roman" w:eastAsia="MS Mincho" w:cs="Times New Roman"/>
          <w:b/>
          <w:b/>
          <w:sz w:val="22"/>
          <w:szCs w:val="22"/>
        </w:rPr>
      </w:pPr>
      <w:r>
        <w:rPr>
          <w:rFonts w:eastAsia="MS Mincho" w:cs="Times New Roman" w:ascii="Times New Roman" w:hAnsi="Times New Roman"/>
          <w:b/>
          <w:sz w:val="22"/>
          <w:szCs w:val="22"/>
        </w:rPr>
        <w:t>ODBORNÝ  VÝCVIK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IPM – </w:t>
      </w:r>
      <w:r>
        <w:rPr>
          <w:sz w:val="22"/>
          <w:szCs w:val="22"/>
        </w:rPr>
        <w:t>I.HA, II. HA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b/>
          <w:sz w:val="22"/>
          <w:szCs w:val="22"/>
        </w:rPr>
        <w:t>STO</w:t>
      </w:r>
      <w:r>
        <w:rPr>
          <w:sz w:val="22"/>
          <w:szCs w:val="22"/>
        </w:rPr>
        <w:t xml:space="preserve"> – I. HA, II. HA, III. HA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b/>
          <w:sz w:val="22"/>
          <w:szCs w:val="22"/>
        </w:rPr>
        <w:t>PPX</w:t>
      </w:r>
      <w:r>
        <w:rPr>
          <w:sz w:val="22"/>
          <w:szCs w:val="22"/>
        </w:rPr>
        <w:t xml:space="preserve"> – III. HA, IV. HA</w:t>
      </w:r>
    </w:p>
    <w:p>
      <w:pPr>
        <w:pStyle w:val="PlainText"/>
        <w:tabs>
          <w:tab w:val="clear" w:pos="708"/>
          <w:tab w:val="left" w:pos="9540" w:leader="none"/>
        </w:tabs>
        <w:spacing w:lineRule="auto" w:line="276"/>
        <w:ind w:right="-85" w:hanging="0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b/>
          <w:sz w:val="22"/>
          <w:szCs w:val="22"/>
        </w:rPr>
        <w:t xml:space="preserve">DEJ, OBN – </w:t>
      </w:r>
      <w:r>
        <w:rPr>
          <w:rFonts w:eastAsia="MS Mincho" w:cs="Times New Roman" w:ascii="Times New Roman" w:hAnsi="Times New Roman"/>
          <w:sz w:val="22"/>
          <w:szCs w:val="22"/>
        </w:rPr>
        <w:t>v triedach, ktoré nepokračujú vo výučbe predmetu v ďalšom ročníku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b/>
          <w:sz w:val="22"/>
          <w:szCs w:val="22"/>
        </w:rPr>
        <w:t>SGH</w:t>
      </w:r>
      <w:r>
        <w:rPr>
          <w:sz w:val="22"/>
          <w:szCs w:val="22"/>
        </w:rPr>
        <w:t xml:space="preserve"> - špeciálne techniky - </w:t>
      </w:r>
      <w:hyperlink r:id="rId6" w:tgtFrame="_blank">
        <w:r>
          <w:rPr>
            <w:rStyle w:val="Internetovodkaz"/>
            <w:color w:val="auto"/>
            <w:sz w:val="22"/>
            <w:szCs w:val="22"/>
            <w:u w:val="none"/>
          </w:rPr>
          <w:t>II. CS-KU</w:t>
        </w:r>
        <w:r>
          <w:rPr>
            <w:rStyle w:val="Internetovodkaz"/>
            <w:color w:val="auto"/>
            <w:sz w:val="22"/>
            <w:szCs w:val="22"/>
          </w:rPr>
          <w:t>-CU</w:t>
        </w:r>
      </w:hyperlink>
      <w:r>
        <w:rPr>
          <w:sz w:val="22"/>
          <w:szCs w:val="22"/>
        </w:rPr>
        <w:t xml:space="preserve"> duál.</w:t>
      </w:r>
    </w:p>
    <w:p>
      <w:pPr>
        <w:pStyle w:val="PlainText"/>
        <w:tabs>
          <w:tab w:val="clear" w:pos="708"/>
          <w:tab w:val="left" w:pos="9540" w:leader="none"/>
        </w:tabs>
        <w:spacing w:lineRule="auto" w:line="276"/>
        <w:ind w:right="-85" w:hanging="0"/>
        <w:rPr>
          <w:rFonts w:ascii="Times New Roman" w:hAnsi="Times New Roman" w:eastAsia="MS Mincho" w:cs="Times New Roman"/>
          <w:b/>
          <w:b/>
          <w:sz w:val="22"/>
          <w:szCs w:val="22"/>
        </w:rPr>
      </w:pPr>
      <w:r>
        <w:rPr>
          <w:rFonts w:eastAsia="MS Mincho" w:cs="Times New Roman" w:ascii="Times New Roman" w:hAnsi="Times New Roman"/>
          <w:b/>
          <w:sz w:val="22"/>
          <w:szCs w:val="22"/>
        </w:rPr>
        <w:t>KMU, PSY, EVC, TSV, ETV,</w:t>
      </w:r>
    </w:p>
    <w:p>
      <w:pPr>
        <w:pStyle w:val="PlainText"/>
        <w:tabs>
          <w:tab w:val="clear" w:pos="708"/>
          <w:tab w:val="left" w:pos="9540" w:leader="none"/>
        </w:tabs>
        <w:spacing w:lineRule="auto" w:line="276"/>
        <w:ind w:right="-85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PPX – </w:t>
      </w:r>
      <w:r>
        <w:rPr>
          <w:rFonts w:cs="Times New Roman" w:ascii="Times New Roman" w:hAnsi="Times New Roman"/>
          <w:sz w:val="22"/>
          <w:szCs w:val="22"/>
        </w:rPr>
        <w:t>I.NA, II.NA</w:t>
      </w:r>
      <w:bookmarkStart w:id="2" w:name="_GoBack"/>
      <w:bookmarkEnd w:id="2"/>
    </w:p>
    <w:p>
      <w:pPr>
        <w:pStyle w:val="PlainText"/>
        <w:tabs>
          <w:tab w:val="clear" w:pos="708"/>
          <w:tab w:val="left" w:pos="9540" w:leader="none"/>
        </w:tabs>
        <w:spacing w:lineRule="auto" w:line="276"/>
        <w:ind w:right="-85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HGN</w:t>
      </w:r>
      <w:r>
        <w:rPr>
          <w:rFonts w:cs="Times New Roman" w:ascii="Times New Roman" w:hAnsi="Times New Roman"/>
          <w:sz w:val="22"/>
          <w:szCs w:val="22"/>
        </w:rPr>
        <w:t xml:space="preserve"> – V.HA</w:t>
      </w:r>
    </w:p>
    <w:p>
      <w:pPr>
        <w:pStyle w:val="PlainText"/>
        <w:tabs>
          <w:tab w:val="clear" w:pos="708"/>
          <w:tab w:val="left" w:pos="9540" w:leader="none"/>
        </w:tabs>
        <w:spacing w:lineRule="auto" w:line="276"/>
        <w:ind w:right="-85" w:hanging="0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Normlnywebov1"/>
        <w:spacing w:lineRule="auto" w:line="276"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Zdôvodnenie pojmu „ABSOLVOVAL“:</w:t>
      </w:r>
    </w:p>
    <w:p>
      <w:pPr>
        <w:pStyle w:val="Normlnywebov1"/>
        <w:numPr>
          <w:ilvl w:val="0"/>
          <w:numId w:val="2"/>
        </w:numPr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žiak v distančnom vzdelávaní odovzdal minimálne 60% zo  zadaných úloh, projektov, video postupov, seminárnych prác a pracovných listov, či inak spracovaných didaktických materiálov :</w:t>
      </w:r>
    </w:p>
    <w:p>
      <w:pPr>
        <w:pStyle w:val="Normlnywebov1"/>
        <w:numPr>
          <w:ilvl w:val="0"/>
          <w:numId w:val="2"/>
        </w:numPr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na preverovanie vedomostí a poznatkov z nového učiva,</w:t>
      </w:r>
    </w:p>
    <w:p>
      <w:pPr>
        <w:pStyle w:val="Normlnywebov1"/>
        <w:numPr>
          <w:ilvl w:val="0"/>
          <w:numId w:val="2"/>
        </w:numPr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k preberanému tematickému celku,</w:t>
      </w:r>
    </w:p>
    <w:p>
      <w:pPr>
        <w:pStyle w:val="Normlnywebov1"/>
        <w:numPr>
          <w:ilvl w:val="0"/>
          <w:numId w:val="2"/>
        </w:numPr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upevnenie poznatkov zo základných, alebo ťažiskových tém, </w:t>
      </w:r>
    </w:p>
    <w:p>
      <w:pPr>
        <w:pStyle w:val="Normlnywebov1"/>
        <w:numPr>
          <w:ilvl w:val="0"/>
          <w:numId w:val="2"/>
        </w:numPr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na rozvoj tvorivých schopností a rozhľadu žiaka vo svojom odbore.</w:t>
      </w:r>
    </w:p>
    <w:p>
      <w:pPr>
        <w:pStyle w:val="Normlnywebov1"/>
        <w:spacing w:lineRule="auto" w:line="276" w:before="0" w:after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lnywebov1"/>
        <w:spacing w:lineRule="auto" w:line="276" w:before="0" w:after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Kritérium hodnotenia v percentách:</w:t>
      </w:r>
      <w:r>
        <w:rPr>
          <w:sz w:val="22"/>
          <w:szCs w:val="22"/>
        </w:rPr>
        <w:t xml:space="preserve">                                    S</w:t>
      </w:r>
      <w:r>
        <w:rPr>
          <w:sz w:val="22"/>
          <w:szCs w:val="22"/>
          <w:u w:val="single"/>
        </w:rPr>
        <w:t>tupeň hodnotenia:</w:t>
      </w:r>
    </w:p>
    <w:p>
      <w:pPr>
        <w:pStyle w:val="Normlnywebov1"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100% – 60%                                                                     absolvoval</w:t>
      </w:r>
    </w:p>
    <w:p>
      <w:pPr>
        <w:pStyle w:val="Normlnywebov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59% - 0%                                                                      neabsolvoval</w:t>
      </w:r>
    </w:p>
    <w:p>
      <w:pPr>
        <w:pStyle w:val="Normlnywebov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lnywebov1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Zdôvodnenie pojmu „NEABSOLVOVAL“:</w:t>
      </w:r>
    </w:p>
    <w:p>
      <w:pPr>
        <w:pStyle w:val="Normlnywebov1"/>
        <w:numPr>
          <w:ilvl w:val="0"/>
          <w:numId w:val="1"/>
        </w:numPr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žiak sa nezapája do učebných aktivít, </w:t>
      </w:r>
    </w:p>
    <w:p>
      <w:pPr>
        <w:pStyle w:val="Normlnywebov1"/>
        <w:numPr>
          <w:ilvl w:val="0"/>
          <w:numId w:val="1"/>
        </w:numPr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žiak vypracoval menej ako 60% zadaných úloh</w:t>
      </w:r>
    </w:p>
    <w:p>
      <w:pPr>
        <w:pStyle w:val="Normlnywebov1"/>
        <w:numPr>
          <w:ilvl w:val="0"/>
          <w:numId w:val="1"/>
        </w:numPr>
        <w:spacing w:lineRule="auto" w:line="276" w:before="0" w:after="0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žiak využil iné zdroje informácií, ktoré prezentoval ako vlastné poznatky, alebo sa preukáže, že pri vypracovaní učebných úloh podvádzal a jeho práca nepreukazuje jeho vlastné poznatky. </w:t>
      </w:r>
    </w:p>
    <w:p>
      <w:pPr>
        <w:pStyle w:val="Normlnywebov1"/>
        <w:spacing w:lineRule="auto" w:line="276"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lnywebov1"/>
        <w:spacing w:lineRule="auto" w:line="276" w:before="0"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Známkou budú žiaci hodnotení vo všetkých ostatných vyučovacích predmetoch, vo všetkých študijných aj učebných odboroch, vo všetkých ročníkoch.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Výsledná koncoročná známka bude určená ako priemer nasledovných známok :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1. známka z polročného hodnotenia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2. známky získané do začatia mimoriadnej situácie a prerušenia školského vyučovania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3. známky získané počas dištančného vzdelávania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shd w:fill="FFFFFF" w:val="clear"/>
        </w:rPr>
        <w:t>Hodnotenie žiakov so ŠVVP (žiaci s mentálnym postihnutím, s autizmom alebo ďalšími pervazívnymi vývinovými poruchami) budú hodnotení v zmysle Usmernenia na hodnotenie žiakov SŠ, OU a praktickej školy v čase mimoriadnej situácie, spôsobenej prerušením vyučovania v školách v školskom roku 2019/2020 zo dňa 6. 4. 2020, bod 7.</w:t>
      </w:r>
    </w:p>
    <w:p>
      <w:pPr>
        <w:pStyle w:val="Normal"/>
        <w:spacing w:lineRule="auto" w:line="276"/>
        <w:jc w:val="both"/>
        <w:rPr>
          <w:szCs w:val="24"/>
        </w:rPr>
      </w:pPr>
      <w:hyperlink r:id="rId7">
        <w:r>
          <w:rPr>
            <w:rStyle w:val="Internetovodkaz"/>
            <w:sz w:val="22"/>
            <w:szCs w:val="22"/>
          </w:rPr>
          <w:t>https://www.ucimenadialku.sk/usmernenia/hodnotenie-v-zs-a-ss/</w:t>
        </w:r>
      </w:hyperlink>
    </w:p>
    <w:p>
      <w:pPr>
        <w:pStyle w:val="Normal"/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jc w:val="both"/>
        <w:rPr>
          <w:szCs w:val="24"/>
        </w:rPr>
      </w:pPr>
      <w:r>
        <w:rPr/>
      </w:r>
    </w:p>
    <w:sectPr>
      <w:type w:val="nextPage"/>
      <w:pgSz w:w="11906" w:h="16838"/>
      <w:pgMar w:left="1418" w:right="1418" w:header="0" w:top="1418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Liberation Serif" w:hAnsi="Liberation Serif" w:cs="Liberation Serif" w:hint="default"/>
        <w:rFonts w:cs="Arial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d138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qFormat/>
    <w:rsid w:val="00bd1383"/>
    <w:rPr>
      <w:rFonts w:ascii="Times New Roman" w:hAnsi="Times New Roman" w:eastAsia="Times New Roman" w:cs="Times New Roman"/>
      <w:sz w:val="24"/>
      <w:szCs w:val="20"/>
      <w:lang w:eastAsia="sk-SK"/>
    </w:rPr>
  </w:style>
  <w:style w:type="character" w:styleId="ObyajntextChar" w:customStyle="1">
    <w:name w:val="Obyčajný text Char"/>
    <w:basedOn w:val="DefaultParagraphFont"/>
    <w:link w:val="Obyajntext"/>
    <w:qFormat/>
    <w:rsid w:val="00085b10"/>
    <w:rPr>
      <w:rFonts w:ascii="Courier New" w:hAnsi="Courier New" w:eastAsia="Times New Roman" w:cs="Courier New"/>
      <w:sz w:val="20"/>
      <w:szCs w:val="20"/>
      <w:lang w:eastAsia="sk-SK"/>
    </w:rPr>
  </w:style>
  <w:style w:type="character" w:styleId="Strong">
    <w:name w:val="Strong"/>
    <w:basedOn w:val="DefaultParagraphFont"/>
    <w:uiPriority w:val="22"/>
    <w:qFormat/>
    <w:rsid w:val="00085b10"/>
    <w:rPr>
      <w:b/>
      <w:bCs/>
    </w:rPr>
  </w:style>
  <w:style w:type="character" w:styleId="Internetovodkaz">
    <w:name w:val="Internetový odkaz"/>
    <w:rsid w:val="002c12df"/>
    <w:rPr>
      <w:color w:val="0000FF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link w:val="HlavikaChar"/>
    <w:unhideWhenUsed/>
    <w:rsid w:val="00bd138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lainText">
    <w:name w:val="Plain Text"/>
    <w:basedOn w:val="Normal"/>
    <w:link w:val="ObyajntextChar"/>
    <w:qFormat/>
    <w:rsid w:val="00085b10"/>
    <w:pPr/>
    <w:rPr>
      <w:rFonts w:ascii="Courier New" w:hAnsi="Courier New" w:cs="Courier New"/>
      <w:sz w:val="20"/>
    </w:rPr>
  </w:style>
  <w:style w:type="paragraph" w:styleId="Normlnywebov1" w:customStyle="1">
    <w:name w:val="Normálny (webový)1"/>
    <w:basedOn w:val="Normal"/>
    <w:qFormat/>
    <w:rsid w:val="00153740"/>
    <w:pPr>
      <w:suppressAutoHyphens w:val="true"/>
      <w:spacing w:before="280" w:after="280"/>
    </w:pPr>
    <w:rPr>
      <w:szCs w:val="24"/>
    </w:rPr>
  </w:style>
  <w:style w:type="paragraph" w:styleId="ListParagraph">
    <w:name w:val="List Paragraph"/>
    <w:basedOn w:val="Normal"/>
    <w:uiPriority w:val="34"/>
    <w:qFormat/>
    <w:rsid w:val="0015374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jpeg"/><Relationship Id="rId5" Type="http://schemas.openxmlformats.org/officeDocument/2006/relationships/hyperlink" Target="https://www.ucimenadialku.sk/subory/usmernenie-hodnotenie-ziakov-strednych-skol.pdf" TargetMode="External"/><Relationship Id="rId6" Type="http://schemas.openxmlformats.org/officeDocument/2006/relationships/hyperlink" Target="http://II.CU/" TargetMode="External"/><Relationship Id="rId7" Type="http://schemas.openxmlformats.org/officeDocument/2006/relationships/hyperlink" Target="https://www.ucimenadialku.sk/usmernenia/hodnotenie-v-zs-a-ss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LibreOffice/6.4.0.3$Windows_X86_64 LibreOffice_project/b0a288ab3d2d4774cb44b62f04d5d28733ac6df8</Application>
  <Pages>2</Pages>
  <Words>339</Words>
  <Characters>2051</Characters>
  <CharactersWithSpaces>2698</CharactersWithSpaces>
  <Paragraphs>39</Paragraphs>
  <Company>Stredná odborná škola obchodu a služieb Martin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2020-04-20T07:55:00Z</dcterms:created>
  <dc:creator>Cernakova</dc:creator>
  <dc:description/>
  <dc:language>sk-SK</dc:language>
  <cp:lastModifiedBy/>
  <cp:lastPrinted>2020-01-29T07:21:00Z</cp:lastPrinted>
  <dcterms:modified xsi:type="dcterms:W3CDTF">2020-04-20T20:04:36Z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Stredná odborná škola obchodu a služieb Martin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